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7FBAE" w14:textId="77777777" w:rsidR="00AA34ED" w:rsidRPr="00CE056D" w:rsidRDefault="009B309D" w:rsidP="00CE056D">
      <w:pPr>
        <w:pStyle w:val="Heading1"/>
        <w:spacing w:before="0"/>
        <w:rPr>
          <w:color w:val="000000" w:themeColor="text1"/>
        </w:rPr>
      </w:pPr>
      <w:r w:rsidRPr="00CE056D">
        <w:rPr>
          <w:color w:val="000000" w:themeColor="text1"/>
        </w:rPr>
        <w:t>Healthcare System Sustainability &amp; Workforce Capacity</w:t>
      </w:r>
    </w:p>
    <w:p w14:paraId="6FDF2470" w14:textId="77777777" w:rsidR="00AA34ED" w:rsidRPr="00CE056D" w:rsidRDefault="009B309D" w:rsidP="00CE056D">
      <w:pPr>
        <w:rPr>
          <w:color w:val="000000" w:themeColor="text1"/>
        </w:rPr>
      </w:pPr>
      <w:r w:rsidRPr="00CE056D">
        <w:rPr>
          <w:color w:val="000000" w:themeColor="text1"/>
        </w:rPr>
        <w:t>Executive Summary for Healthcare &amp; Hospital Leaders</w:t>
      </w:r>
    </w:p>
    <w:p w14:paraId="5E85E1E9" w14:textId="77777777" w:rsidR="00AA34ED" w:rsidRPr="00CE056D" w:rsidRDefault="009B309D" w:rsidP="00CE056D">
      <w:pPr>
        <w:pStyle w:val="Heading2"/>
        <w:spacing w:before="0"/>
        <w:rPr>
          <w:color w:val="000000" w:themeColor="text1"/>
        </w:rPr>
      </w:pPr>
      <w:r w:rsidRPr="00CE056D">
        <w:rPr>
          <w:color w:val="000000" w:themeColor="text1"/>
        </w:rPr>
        <w:t>NORTH CAROLINA HEALTHCARE SYSTEM PRESSURES</w:t>
      </w:r>
    </w:p>
    <w:p w14:paraId="51387FFC" w14:textId="77777777" w:rsidR="00AA34ED" w:rsidRPr="00CE056D" w:rsidRDefault="009B309D" w:rsidP="00CE056D">
      <w:pPr>
        <w:rPr>
          <w:color w:val="000000" w:themeColor="text1"/>
        </w:rPr>
      </w:pPr>
      <w:r w:rsidRPr="00CE056D">
        <w:rPr>
          <w:color w:val="000000" w:themeColor="text1"/>
        </w:rPr>
        <w:t>Healthcare systems across North Carolina continue navigating growing operational pressures related to workforce shortages, provider recruitment and retention, increased patient demand, financial sustainability, emergency department strain, and long-term infrastructure challenges.</w:t>
      </w:r>
      <w:r w:rsidRPr="00CE056D">
        <w:rPr>
          <w:color w:val="000000" w:themeColor="text1"/>
        </w:rPr>
        <w:br/>
      </w:r>
      <w:r w:rsidRPr="00CE056D">
        <w:rPr>
          <w:color w:val="000000" w:themeColor="text1"/>
        </w:rPr>
        <w:br/>
        <w:t>These realities are particularly significant in rural and underserved communities where healthcare access and workforce availability remain ongoing concerns.</w:t>
      </w:r>
    </w:p>
    <w:p w14:paraId="7F92C64D" w14:textId="77777777" w:rsidR="00AA34ED" w:rsidRPr="00CE056D" w:rsidRDefault="009B309D" w:rsidP="00CE056D">
      <w:pPr>
        <w:pStyle w:val="Heading2"/>
        <w:spacing w:before="0"/>
        <w:rPr>
          <w:color w:val="000000" w:themeColor="text1"/>
        </w:rPr>
      </w:pPr>
      <w:r w:rsidRPr="00CE056D">
        <w:rPr>
          <w:color w:val="000000" w:themeColor="text1"/>
        </w:rPr>
        <w:t>WORKFORCE SUSTAINABILITY CHALLENGES</w:t>
      </w:r>
    </w:p>
    <w:p w14:paraId="3CCE7D6C" w14:textId="77777777" w:rsidR="00AA34ED" w:rsidRPr="00CE056D" w:rsidRDefault="009B309D" w:rsidP="00CE056D">
      <w:pPr>
        <w:rPr>
          <w:color w:val="000000" w:themeColor="text1"/>
        </w:rPr>
      </w:pPr>
      <w:r w:rsidRPr="00CE056D">
        <w:rPr>
          <w:color w:val="000000" w:themeColor="text1"/>
        </w:rPr>
        <w:t>Healthcare organizations continue facing staffing shortages, workforce burnout, recruitment pipeline concerns, provider distribution challenges, and increasing care demand across aging populations.</w:t>
      </w:r>
      <w:r w:rsidRPr="00CE056D">
        <w:rPr>
          <w:color w:val="000000" w:themeColor="text1"/>
        </w:rPr>
        <w:br/>
      </w:r>
      <w:r w:rsidRPr="00CE056D">
        <w:rPr>
          <w:color w:val="000000" w:themeColor="text1"/>
        </w:rPr>
        <w:br/>
        <w:t>Operational sustainability increasingly depends on workforce retention, staffing flexibility, care delivery efficiency, and long-term workforce capacity planning.</w:t>
      </w:r>
    </w:p>
    <w:p w14:paraId="58AE5F0A" w14:textId="77777777" w:rsidR="00AA34ED" w:rsidRPr="00CE056D" w:rsidRDefault="009B309D" w:rsidP="00CE056D">
      <w:pPr>
        <w:pStyle w:val="Heading2"/>
        <w:spacing w:before="0"/>
        <w:rPr>
          <w:color w:val="000000" w:themeColor="text1"/>
        </w:rPr>
      </w:pPr>
      <w:r w:rsidRPr="00CE056D">
        <w:rPr>
          <w:color w:val="000000" w:themeColor="text1"/>
        </w:rPr>
        <w:t>PATIENT ACCESS &amp; OPERATIONAL CAPACITY</w:t>
      </w:r>
    </w:p>
    <w:p w14:paraId="3480F56D" w14:textId="77777777" w:rsidR="00AA34ED" w:rsidRPr="00CE056D" w:rsidRDefault="009B309D" w:rsidP="00CE056D">
      <w:pPr>
        <w:rPr>
          <w:color w:val="000000" w:themeColor="text1"/>
        </w:rPr>
      </w:pPr>
      <w:r w:rsidRPr="00CE056D">
        <w:rPr>
          <w:color w:val="000000" w:themeColor="text1"/>
        </w:rPr>
        <w:t>Many healthcare systems continue experiencing pressure related to appointment availability, specialty access, emergency department utilization, delayed patient access, and regional care coverage gaps.</w:t>
      </w:r>
      <w:r w:rsidRPr="00CE056D">
        <w:rPr>
          <w:color w:val="000000" w:themeColor="text1"/>
        </w:rPr>
        <w:br/>
      </w:r>
      <w:r w:rsidRPr="00CE056D">
        <w:rPr>
          <w:color w:val="000000" w:themeColor="text1"/>
        </w:rPr>
        <w:br/>
        <w:t>Improving operational capacity and maintaining timely patient access remain closely connected to broader workforce sustainability conversations.</w:t>
      </w:r>
    </w:p>
    <w:p w14:paraId="52541490" w14:textId="77777777" w:rsidR="00AA34ED" w:rsidRPr="00CE056D" w:rsidRDefault="009B309D" w:rsidP="00CE056D">
      <w:pPr>
        <w:pStyle w:val="Heading2"/>
        <w:spacing w:before="0"/>
        <w:rPr>
          <w:color w:val="000000" w:themeColor="text1"/>
        </w:rPr>
      </w:pPr>
      <w:r w:rsidRPr="00CE056D">
        <w:rPr>
          <w:color w:val="000000" w:themeColor="text1"/>
        </w:rPr>
        <w:t>RURAL HEALTHCARE CONSIDERATIONS</w:t>
      </w:r>
    </w:p>
    <w:p w14:paraId="7EA5BA77" w14:textId="77777777" w:rsidR="00AA34ED" w:rsidRPr="00CE056D" w:rsidRDefault="009B309D" w:rsidP="00CE056D">
      <w:pPr>
        <w:rPr>
          <w:color w:val="000000" w:themeColor="text1"/>
        </w:rPr>
      </w:pPr>
      <w:r w:rsidRPr="00CE056D">
        <w:rPr>
          <w:color w:val="000000" w:themeColor="text1"/>
        </w:rPr>
        <w:t>Rural healthcare organizations continue balancing workforce realities, service line sustainability, financial pressures, emergency care coverage, and long-term operational viability.</w:t>
      </w:r>
      <w:r w:rsidRPr="00CE056D">
        <w:rPr>
          <w:color w:val="000000" w:themeColor="text1"/>
        </w:rPr>
        <w:br/>
      </w:r>
      <w:r w:rsidRPr="00CE056D">
        <w:rPr>
          <w:color w:val="000000" w:themeColor="text1"/>
        </w:rPr>
        <w:br/>
        <w:t>Healthcare systems also continue serving as major employers, economic anchors, public health resources, and critical components of long-term community sustainability.</w:t>
      </w:r>
    </w:p>
    <w:p w14:paraId="36EF657C" w14:textId="77777777" w:rsidR="00AA34ED" w:rsidRPr="00CE056D" w:rsidRDefault="009B309D" w:rsidP="00CE056D">
      <w:pPr>
        <w:pStyle w:val="Heading2"/>
        <w:spacing w:before="0"/>
        <w:rPr>
          <w:color w:val="000000" w:themeColor="text1"/>
        </w:rPr>
      </w:pPr>
      <w:r w:rsidRPr="00CE056D">
        <w:rPr>
          <w:color w:val="000000" w:themeColor="text1"/>
        </w:rPr>
        <w:t>WORKFORCE UTILIZATION &amp; OPERATIONAL FLEXIBILITY</w:t>
      </w:r>
    </w:p>
    <w:p w14:paraId="19152270" w14:textId="77777777" w:rsidR="00AA34ED" w:rsidRPr="00CE056D" w:rsidRDefault="009B309D" w:rsidP="00CE056D">
      <w:pPr>
        <w:rPr>
          <w:color w:val="000000" w:themeColor="text1"/>
        </w:rPr>
      </w:pPr>
      <w:r w:rsidRPr="00CE056D">
        <w:rPr>
          <w:color w:val="000000" w:themeColor="text1"/>
        </w:rPr>
        <w:t>North Carolina already has a highly trained healthcare workforce serving communities across multiple healthcare settings.</w:t>
      </w:r>
      <w:r w:rsidRPr="00CE056D">
        <w:rPr>
          <w:color w:val="000000" w:themeColor="text1"/>
        </w:rPr>
        <w:br/>
      </w:r>
      <w:r w:rsidRPr="00CE056D">
        <w:rPr>
          <w:color w:val="000000" w:themeColor="text1"/>
        </w:rPr>
        <w:br/>
        <w:t>Ongoing statewide conversations increasingly focus on improving workforce utilization, strengthening operational flexibility, modernizing outdated barriers, improving patient access, and supporting long-term healthcare delivery sustainability.</w:t>
      </w:r>
      <w:r w:rsidRPr="00CE056D">
        <w:rPr>
          <w:color w:val="000000" w:themeColor="text1"/>
        </w:rPr>
        <w:br/>
      </w:r>
      <w:r w:rsidRPr="00CE056D">
        <w:rPr>
          <w:color w:val="000000" w:themeColor="text1"/>
        </w:rPr>
        <w:br/>
        <w:t>Healthcare organizations across the country continue evaluating practical approaches that strengthen care delivery capacity while maintaining quality and operational stability.</w:t>
      </w:r>
    </w:p>
    <w:p w14:paraId="5AD6D4BD" w14:textId="77777777" w:rsidR="00AA34ED" w:rsidRPr="00CE056D" w:rsidRDefault="009B309D" w:rsidP="00CE056D">
      <w:pPr>
        <w:pStyle w:val="Heading2"/>
        <w:spacing w:before="0"/>
        <w:rPr>
          <w:color w:val="000000" w:themeColor="text1"/>
        </w:rPr>
      </w:pPr>
      <w:r w:rsidRPr="00CE056D">
        <w:rPr>
          <w:color w:val="000000" w:themeColor="text1"/>
        </w:rPr>
        <w:t>MOVING FORWARD</w:t>
      </w:r>
    </w:p>
    <w:p w14:paraId="7EAC3D62" w14:textId="77777777" w:rsidR="00AA34ED" w:rsidRPr="00CE056D" w:rsidRDefault="009B309D" w:rsidP="00CE056D">
      <w:pPr>
        <w:rPr>
          <w:color w:val="000000" w:themeColor="text1"/>
        </w:rPr>
      </w:pPr>
      <w:r w:rsidRPr="00CE056D">
        <w:rPr>
          <w:color w:val="000000" w:themeColor="text1"/>
        </w:rPr>
        <w:t xml:space="preserve">Healthcare workforce sustainability and patient access conversations increasingly center on operational realities, healthcare infrastructure capacity, workforce flexibility, patient demand, and long-term community </w:t>
      </w:r>
      <w:r w:rsidRPr="00CE056D">
        <w:rPr>
          <w:color w:val="000000" w:themeColor="text1"/>
        </w:rPr>
        <w:lastRenderedPageBreak/>
        <w:t>healthcare sustainability.</w:t>
      </w:r>
      <w:r w:rsidRPr="00CE056D">
        <w:rPr>
          <w:color w:val="000000" w:themeColor="text1"/>
        </w:rPr>
        <w:br/>
      </w:r>
      <w:r w:rsidRPr="00CE056D">
        <w:rPr>
          <w:color w:val="000000" w:themeColor="text1"/>
        </w:rPr>
        <w:br/>
        <w:t>Healthcare leaders remain essential voices in helping shape practical, operationally grounded conversations surrounding the future of healthcare delivery across North Carolina communities.</w:t>
      </w:r>
    </w:p>
    <w:sectPr w:rsidR="00AA34ED" w:rsidRPr="00CE056D" w:rsidSect="00CE056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2845569">
    <w:abstractNumId w:val="8"/>
  </w:num>
  <w:num w:numId="2" w16cid:durableId="2102220734">
    <w:abstractNumId w:val="6"/>
  </w:num>
  <w:num w:numId="3" w16cid:durableId="136340164">
    <w:abstractNumId w:val="5"/>
  </w:num>
  <w:num w:numId="4" w16cid:durableId="1531458180">
    <w:abstractNumId w:val="4"/>
  </w:num>
  <w:num w:numId="5" w16cid:durableId="1207185457">
    <w:abstractNumId w:val="7"/>
  </w:num>
  <w:num w:numId="6" w16cid:durableId="1794665577">
    <w:abstractNumId w:val="3"/>
  </w:num>
  <w:num w:numId="7" w16cid:durableId="657226622">
    <w:abstractNumId w:val="2"/>
  </w:num>
  <w:num w:numId="8" w16cid:durableId="746077100">
    <w:abstractNumId w:val="1"/>
  </w:num>
  <w:num w:numId="9" w16cid:durableId="192062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47E5B"/>
    <w:rsid w:val="008554C9"/>
    <w:rsid w:val="009B309D"/>
    <w:rsid w:val="00AA1D8D"/>
    <w:rsid w:val="00AA34ED"/>
    <w:rsid w:val="00B47730"/>
    <w:rsid w:val="00CB0664"/>
    <w:rsid w:val="00CE056D"/>
    <w:rsid w:val="00E27B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08EE72"/>
  <w14:defaultImageDpi w14:val="300"/>
  <w15:docId w15:val="{92485156-C14D-4EE1-BE83-B537665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2487</Characters>
  <Application>Microsoft Office Word</Application>
  <DocSecurity>0</DocSecurity>
  <Lines>49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Teresa Kriegsman</cp:lastModifiedBy>
  <cp:revision>3</cp:revision>
  <dcterms:created xsi:type="dcterms:W3CDTF">2026-05-22T15:17:00Z</dcterms:created>
  <dcterms:modified xsi:type="dcterms:W3CDTF">2026-05-25T02:29:00Z</dcterms:modified>
  <cp:category/>
</cp:coreProperties>
</file>