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8E20" w14:textId="17081987" w:rsidR="002C7564" w:rsidRPr="00EF58BE" w:rsidRDefault="005B65B0" w:rsidP="00EF58BE">
      <w:pPr>
        <w:pStyle w:val="Heading1"/>
        <w:spacing w:before="0"/>
        <w:rPr>
          <w:color w:val="auto"/>
        </w:rPr>
      </w:pPr>
      <w:r w:rsidRPr="00EF58BE">
        <w:rPr>
          <w:color w:val="auto"/>
        </w:rPr>
        <w:t>Workforce Data Snapshot</w:t>
      </w:r>
    </w:p>
    <w:p w14:paraId="1194C779" w14:textId="77777777" w:rsidR="00EF58BE" w:rsidRDefault="00EF58BE" w:rsidP="00EF58BE">
      <w:pPr>
        <w:pStyle w:val="Heading2"/>
        <w:spacing w:before="0"/>
        <w:rPr>
          <w:color w:val="auto"/>
        </w:rPr>
      </w:pPr>
    </w:p>
    <w:p w14:paraId="5FD82B47" w14:textId="2CC80C83" w:rsidR="002C7564" w:rsidRPr="00EF58BE" w:rsidRDefault="005B65B0" w:rsidP="00EF58BE">
      <w:pPr>
        <w:pStyle w:val="Heading2"/>
        <w:spacing w:before="0"/>
        <w:rPr>
          <w:color w:val="auto"/>
        </w:rPr>
      </w:pPr>
      <w:r w:rsidRPr="00EF58BE">
        <w:rPr>
          <w:color w:val="auto"/>
        </w:rPr>
        <w:t>Purpose</w:t>
      </w:r>
    </w:p>
    <w:p w14:paraId="030131D7" w14:textId="77777777" w:rsidR="002C7564" w:rsidRPr="00EF58BE" w:rsidRDefault="005B65B0" w:rsidP="00EF58BE">
      <w:r w:rsidRPr="00EF58BE">
        <w:t>This snapshot compiles key workforce pressure indicators relevant to North Carolina’s healthcare system. It is designed for use with legislators, hospital leaders, chambers, and employer coalitions.</w:t>
      </w:r>
    </w:p>
    <w:p w14:paraId="5FE1BFEC" w14:textId="77777777" w:rsidR="002C7564" w:rsidRPr="00EF58BE" w:rsidRDefault="005B65B0" w:rsidP="00EF58BE">
      <w:pPr>
        <w:pStyle w:val="Heading2"/>
        <w:spacing w:before="0"/>
        <w:rPr>
          <w:color w:val="auto"/>
        </w:rPr>
      </w:pPr>
      <w:r w:rsidRPr="00EF58BE">
        <w:rPr>
          <w:color w:val="auto"/>
        </w:rPr>
        <w:t>1) Insurance Expansion Without Proportional Provider Growth</w:t>
      </w:r>
    </w:p>
    <w:p w14:paraId="728CB120" w14:textId="77777777" w:rsidR="002C7564" w:rsidRPr="00EF58BE" w:rsidRDefault="005B65B0" w:rsidP="00EF58BE">
      <w:pPr>
        <w:pStyle w:val="ListBullet"/>
      </w:pPr>
      <w:r w:rsidRPr="00EF58BE">
        <w:t>600,000+ newly insured North Carolinians following Medicaid expansion.</w:t>
      </w:r>
    </w:p>
    <w:p w14:paraId="1A741B27" w14:textId="77777777" w:rsidR="002C7564" w:rsidRPr="00EF58BE" w:rsidRDefault="005B65B0" w:rsidP="00EF58BE">
      <w:pPr>
        <w:pStyle w:val="ListBullet"/>
      </w:pPr>
      <w:r w:rsidRPr="00EF58BE">
        <w:t>No corresponding structural increase in provider capacity embedded in statute.</w:t>
      </w:r>
    </w:p>
    <w:p w14:paraId="73426AD3" w14:textId="77777777" w:rsidR="002C7564" w:rsidRPr="00EF58BE" w:rsidRDefault="005B65B0" w:rsidP="00EF58BE">
      <w:pPr>
        <w:pStyle w:val="ListBullet"/>
      </w:pPr>
      <w:r w:rsidRPr="00EF58BE">
        <w:t>Expanded coverage increases demand on an already constrained workforce.</w:t>
      </w:r>
    </w:p>
    <w:p w14:paraId="560921AE" w14:textId="77777777" w:rsidR="002C7564" w:rsidRPr="00EF58BE" w:rsidRDefault="005B65B0" w:rsidP="00EF58BE">
      <w:pPr>
        <w:pStyle w:val="Heading2"/>
        <w:spacing w:before="0"/>
        <w:rPr>
          <w:color w:val="auto"/>
        </w:rPr>
      </w:pPr>
      <w:r w:rsidRPr="00EF58BE">
        <w:rPr>
          <w:color w:val="auto"/>
        </w:rPr>
        <w:t>2) Rural Workforce Dependency</w:t>
      </w:r>
    </w:p>
    <w:p w14:paraId="375DE1F5" w14:textId="77777777" w:rsidR="002C7564" w:rsidRPr="00EF58BE" w:rsidRDefault="005B65B0" w:rsidP="00EF58BE">
      <w:pPr>
        <w:pStyle w:val="ListBullet"/>
      </w:pPr>
      <w:r w:rsidRPr="00EF58BE">
        <w:t>Many rural counties rely heavily on APRNs and CRNAs as frontline providers.</w:t>
      </w:r>
    </w:p>
    <w:p w14:paraId="27B2545D" w14:textId="77777777" w:rsidR="002C7564" w:rsidRPr="00EF58BE" w:rsidRDefault="005B65B0" w:rsidP="00EF58BE">
      <w:pPr>
        <w:pStyle w:val="ListBullet"/>
      </w:pPr>
      <w:r w:rsidRPr="00EF58BE">
        <w:t>Several counties operate with CRNA-only anesthesia delivery models.</w:t>
      </w:r>
    </w:p>
    <w:p w14:paraId="7F5B3DE3" w14:textId="77777777" w:rsidR="002C7564" w:rsidRPr="00EF58BE" w:rsidRDefault="005B65B0" w:rsidP="00EF58BE">
      <w:pPr>
        <w:pStyle w:val="ListBullet"/>
      </w:pPr>
      <w:r w:rsidRPr="00EF58BE">
        <w:t>Independent hospitals face disproportionate recruitment and retention challenges.</w:t>
      </w:r>
    </w:p>
    <w:p w14:paraId="6A621FF4" w14:textId="77777777" w:rsidR="002C7564" w:rsidRPr="00EF58BE" w:rsidRDefault="005B65B0" w:rsidP="00EF58BE">
      <w:pPr>
        <w:pStyle w:val="Heading2"/>
        <w:spacing w:before="0"/>
        <w:rPr>
          <w:color w:val="auto"/>
        </w:rPr>
      </w:pPr>
      <w:r w:rsidRPr="00EF58BE">
        <w:rPr>
          <w:color w:val="auto"/>
        </w:rPr>
        <w:t>3) Recruitment &amp; Retention Friction</w:t>
      </w:r>
    </w:p>
    <w:p w14:paraId="5170C275" w14:textId="77777777" w:rsidR="002C7564" w:rsidRPr="00EF58BE" w:rsidRDefault="005B65B0" w:rsidP="00EF58BE">
      <w:pPr>
        <w:pStyle w:val="ListBullet"/>
      </w:pPr>
      <w:r w:rsidRPr="00EF58BE">
        <w:t>Supervision contract requirements may complicate recruitment in physician-short areas.</w:t>
      </w:r>
    </w:p>
    <w:p w14:paraId="6DE0F524" w14:textId="77777777" w:rsidR="002C7564" w:rsidRPr="00EF58BE" w:rsidRDefault="005B65B0" w:rsidP="00EF58BE">
      <w:pPr>
        <w:pStyle w:val="ListBullet"/>
      </w:pPr>
      <w:r w:rsidRPr="00EF58BE">
        <w:t>Changes in supervising physicians can disrupt care continuity.</w:t>
      </w:r>
    </w:p>
    <w:p w14:paraId="6A2962D5" w14:textId="77777777" w:rsidR="002C7564" w:rsidRPr="00EF58BE" w:rsidRDefault="005B65B0" w:rsidP="00EF58BE">
      <w:pPr>
        <w:pStyle w:val="ListBullet"/>
      </w:pPr>
      <w:r w:rsidRPr="00EF58BE">
        <w:t>Administrative contract management adds operational friction.</w:t>
      </w:r>
    </w:p>
    <w:p w14:paraId="50C16FDA" w14:textId="77777777" w:rsidR="002C7564" w:rsidRPr="00EF58BE" w:rsidRDefault="005B65B0" w:rsidP="00EF58BE">
      <w:pPr>
        <w:pStyle w:val="Heading2"/>
        <w:spacing w:before="0"/>
        <w:rPr>
          <w:color w:val="auto"/>
        </w:rPr>
      </w:pPr>
      <w:r w:rsidRPr="00EF58BE">
        <w:rPr>
          <w:color w:val="auto"/>
        </w:rPr>
        <w:t>4) Cost &amp; Workforce Interconnection</w:t>
      </w:r>
    </w:p>
    <w:p w14:paraId="27ECDC4F" w14:textId="77777777" w:rsidR="002C7564" w:rsidRPr="00EF58BE" w:rsidRDefault="005B65B0" w:rsidP="00EF58BE">
      <w:pPr>
        <w:pStyle w:val="ListBullet"/>
      </w:pPr>
      <w:r w:rsidRPr="00EF58BE">
        <w:t>Healthcare cost pressures intersect with workforce deployment constraints.</w:t>
      </w:r>
    </w:p>
    <w:p w14:paraId="44CC7B92" w14:textId="77777777" w:rsidR="002C7564" w:rsidRPr="00EF58BE" w:rsidRDefault="005B65B0" w:rsidP="00EF58BE">
      <w:pPr>
        <w:pStyle w:val="ListBullet"/>
      </w:pPr>
      <w:r w:rsidRPr="00EF58BE">
        <w:t>Modernization is projected to generate at least $934 million in annual savings (conservative estimate).</w:t>
      </w:r>
    </w:p>
    <w:p w14:paraId="73AD64B5" w14:textId="77777777" w:rsidR="002C7564" w:rsidRPr="00EF58BE" w:rsidRDefault="005B65B0" w:rsidP="00EF58BE">
      <w:pPr>
        <w:pStyle w:val="ListBullet"/>
      </w:pPr>
      <w:r w:rsidRPr="00EF58BE">
        <w:t>Aligning statutory authority with workforce reality improves system efficiency.</w:t>
      </w:r>
    </w:p>
    <w:p w14:paraId="5DFD5755" w14:textId="77777777" w:rsidR="002C7564" w:rsidRPr="00EF58BE" w:rsidRDefault="005B65B0" w:rsidP="00EF58BE">
      <w:pPr>
        <w:pStyle w:val="Heading2"/>
        <w:spacing w:before="0"/>
        <w:rPr>
          <w:color w:val="auto"/>
        </w:rPr>
      </w:pPr>
      <w:r w:rsidRPr="00EF58BE">
        <w:rPr>
          <w:color w:val="auto"/>
        </w:rPr>
        <w:t>District Customization Section</w:t>
      </w:r>
    </w:p>
    <w:p w14:paraId="2739CD88" w14:textId="77777777" w:rsidR="00EF58BE" w:rsidRDefault="00EF58BE" w:rsidP="00EF58BE">
      <w:pPr>
        <w:spacing w:after="0"/>
      </w:pPr>
    </w:p>
    <w:p w14:paraId="5B0C4127" w14:textId="13B5242F" w:rsidR="002C7564" w:rsidRPr="00EF58BE" w:rsidRDefault="005B65B0" w:rsidP="00EF58BE">
      <w:r w:rsidRPr="00EF58BE">
        <w:t>Local Hospital(s): ________________________________</w:t>
      </w:r>
    </w:p>
    <w:p w14:paraId="002C56E1" w14:textId="77777777" w:rsidR="002C7564" w:rsidRPr="00EF58BE" w:rsidRDefault="005B65B0" w:rsidP="00EF58BE">
      <w:r w:rsidRPr="00EF58BE">
        <w:t>County: ________________________________</w:t>
      </w:r>
    </w:p>
    <w:p w14:paraId="400DA3D2" w14:textId="77777777" w:rsidR="002C7564" w:rsidRPr="00EF58BE" w:rsidRDefault="005B65B0" w:rsidP="00EF58BE">
      <w:r w:rsidRPr="00EF58BE">
        <w:t>Documented Vacancy Rates (if available): ________________________________</w:t>
      </w:r>
    </w:p>
    <w:p w14:paraId="66527DF7" w14:textId="77777777" w:rsidR="002C7564" w:rsidRPr="00EF58BE" w:rsidRDefault="005B65B0" w:rsidP="00EF58BE">
      <w:r w:rsidRPr="00EF58BE">
        <w:t>Recent Recruitment Timeline: ________________________________</w:t>
      </w:r>
    </w:p>
    <w:p w14:paraId="05B74A52" w14:textId="77777777" w:rsidR="002C7564" w:rsidRPr="00EF58BE" w:rsidRDefault="005B65B0" w:rsidP="00EF58BE">
      <w:r w:rsidRPr="00EF58BE">
        <w:t>Legislator District: ________________________________</w:t>
      </w:r>
    </w:p>
    <w:p w14:paraId="63AADA3E" w14:textId="77777777" w:rsidR="002C7564" w:rsidRPr="00EF58BE" w:rsidRDefault="005B65B0" w:rsidP="00EF58BE">
      <w:pPr>
        <w:pStyle w:val="Heading2"/>
        <w:spacing w:before="0"/>
        <w:rPr>
          <w:color w:val="auto"/>
        </w:rPr>
      </w:pPr>
      <w:r w:rsidRPr="00EF58BE">
        <w:rPr>
          <w:color w:val="auto"/>
        </w:rPr>
        <w:t>Bottom Line</w:t>
      </w:r>
    </w:p>
    <w:p w14:paraId="2C836E0B" w14:textId="77777777" w:rsidR="002C7564" w:rsidRPr="00EF58BE" w:rsidRDefault="005B65B0" w:rsidP="00EF58BE">
      <w:r w:rsidRPr="00EF58BE">
        <w:t>North Carolina has expanded insurance coverage and increased demand for care. Workforce flexibility has not been structurally modernized to match that demand. Addressing workforce friction is a stability strategy, not an expansion experiment.</w:t>
      </w:r>
    </w:p>
    <w:sectPr w:rsidR="002C7564" w:rsidRPr="00EF58BE" w:rsidSect="00EF58BE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5112560">
    <w:abstractNumId w:val="8"/>
  </w:num>
  <w:num w:numId="2" w16cid:durableId="340478135">
    <w:abstractNumId w:val="6"/>
  </w:num>
  <w:num w:numId="3" w16cid:durableId="631716068">
    <w:abstractNumId w:val="5"/>
  </w:num>
  <w:num w:numId="4" w16cid:durableId="2112050207">
    <w:abstractNumId w:val="4"/>
  </w:num>
  <w:num w:numId="5" w16cid:durableId="1812599421">
    <w:abstractNumId w:val="7"/>
  </w:num>
  <w:num w:numId="6" w16cid:durableId="1556745177">
    <w:abstractNumId w:val="3"/>
  </w:num>
  <w:num w:numId="7" w16cid:durableId="1439370523">
    <w:abstractNumId w:val="2"/>
  </w:num>
  <w:num w:numId="8" w16cid:durableId="2114663426">
    <w:abstractNumId w:val="1"/>
  </w:num>
  <w:num w:numId="9" w16cid:durableId="160788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7564"/>
    <w:rsid w:val="00326F90"/>
    <w:rsid w:val="005465D7"/>
    <w:rsid w:val="005B65B0"/>
    <w:rsid w:val="00794FD4"/>
    <w:rsid w:val="00AA1D8D"/>
    <w:rsid w:val="00B47730"/>
    <w:rsid w:val="00CB0664"/>
    <w:rsid w:val="00EF58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F7143A"/>
  <w14:defaultImageDpi w14:val="300"/>
  <w15:docId w15:val="{134001AB-5591-4C8E-BDD3-AA75743D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2026-02-25T20:24:00Z</dcterms:created>
  <dcterms:modified xsi:type="dcterms:W3CDTF">2026-03-26T02:55:00Z</dcterms:modified>
  <cp:category/>
</cp:coreProperties>
</file>