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13900" w14:textId="22FBDDC3" w:rsidR="009C012B" w:rsidRDefault="00466D26" w:rsidP="004C5113">
      <w:pPr>
        <w:pStyle w:val="Heading1"/>
        <w:spacing w:before="0"/>
        <w:rPr>
          <w:color w:val="auto"/>
        </w:rPr>
      </w:pPr>
      <w:r w:rsidRPr="004C5113">
        <w:rPr>
          <w:color w:val="auto"/>
        </w:rPr>
        <w:t>Full Practice Authority: Myth vs. Reality</w:t>
      </w:r>
    </w:p>
    <w:p w14:paraId="028110DB" w14:textId="77777777" w:rsidR="004C5113" w:rsidRPr="004C5113" w:rsidRDefault="004C5113" w:rsidP="004C5113"/>
    <w:p w14:paraId="325480E7" w14:textId="77777777" w:rsidR="009C012B" w:rsidRPr="004C5113" w:rsidRDefault="00466D26" w:rsidP="004C5113">
      <w:pPr>
        <w:pStyle w:val="Heading2"/>
        <w:spacing w:before="0"/>
        <w:rPr>
          <w:color w:val="auto"/>
        </w:rPr>
      </w:pPr>
      <w:r w:rsidRPr="004C5113">
        <w:rPr>
          <w:color w:val="auto"/>
        </w:rPr>
        <w:t>Myth 1: This removes physicians from the healthcare system.</w:t>
      </w:r>
    </w:p>
    <w:p w14:paraId="6EE1F7D4" w14:textId="77777777" w:rsidR="009C012B" w:rsidRPr="004C5113" w:rsidRDefault="00466D26" w:rsidP="004C5113">
      <w:r w:rsidRPr="004C5113">
        <w:t>Reality: This proposal does not remove physicians from care models. It modernizes statutory supervision requirements to allow Advanced Practice Registered Nurses (APRNs) to practice to the full extent of their education and licensure. Physicians continue practicing, leading care teams, and providing specialty services as they do today.</w:t>
      </w:r>
    </w:p>
    <w:p w14:paraId="6DED7F04" w14:textId="77777777" w:rsidR="009C012B" w:rsidRPr="004C5113" w:rsidRDefault="00466D26" w:rsidP="004C5113">
      <w:pPr>
        <w:pStyle w:val="Heading2"/>
        <w:spacing w:before="0"/>
        <w:rPr>
          <w:color w:val="auto"/>
        </w:rPr>
      </w:pPr>
      <w:r w:rsidRPr="004C5113">
        <w:rPr>
          <w:color w:val="auto"/>
        </w:rPr>
        <w:t>Myth 2: Quality of care will decline.</w:t>
      </w:r>
    </w:p>
    <w:p w14:paraId="4B2EB829" w14:textId="77777777" w:rsidR="009C012B" w:rsidRPr="004C5113" w:rsidRDefault="00466D26" w:rsidP="004C5113">
      <w:r w:rsidRPr="004C5113">
        <w:t>Reality: APRNs are nationally certified, graduate‑educated clinicians. Research across multiple states has found no evidence of reduced care quality in states that have modernized APRN authority. Many Southeastern peer states already operate under broader authority frameworks.</w:t>
      </w:r>
    </w:p>
    <w:p w14:paraId="5A5BD289" w14:textId="77777777" w:rsidR="009C012B" w:rsidRPr="004C5113" w:rsidRDefault="00466D26" w:rsidP="004C5113">
      <w:pPr>
        <w:pStyle w:val="Heading2"/>
        <w:spacing w:before="0"/>
        <w:rPr>
          <w:color w:val="auto"/>
        </w:rPr>
      </w:pPr>
      <w:r w:rsidRPr="004C5113">
        <w:rPr>
          <w:color w:val="auto"/>
        </w:rPr>
        <w:t>Myth 3: This is a radical or untested proposal.</w:t>
      </w:r>
    </w:p>
    <w:p w14:paraId="0FA8C337" w14:textId="77777777" w:rsidR="009C012B" w:rsidRPr="004C5113" w:rsidRDefault="00466D26" w:rsidP="004C5113">
      <w:r w:rsidRPr="004C5113">
        <w:t>Reality: The majority of U.S. states allow broader APRN authority. Virginia, Georgia, South Carolina, and Tennessee have modernized elements of their regulatory frameworks. North Carolina remains more restrictive than many peer states.</w:t>
      </w:r>
    </w:p>
    <w:p w14:paraId="5855C89B" w14:textId="77777777" w:rsidR="009C012B" w:rsidRPr="004C5113" w:rsidRDefault="00466D26" w:rsidP="004C5113">
      <w:pPr>
        <w:pStyle w:val="Heading2"/>
        <w:spacing w:before="0"/>
        <w:rPr>
          <w:color w:val="auto"/>
        </w:rPr>
      </w:pPr>
      <w:r w:rsidRPr="004C5113">
        <w:rPr>
          <w:color w:val="auto"/>
        </w:rPr>
        <w:t>Myth 4: This is primarily about cutting physician income.</w:t>
      </w:r>
    </w:p>
    <w:p w14:paraId="6DFDC1EA" w14:textId="77777777" w:rsidR="009C012B" w:rsidRPr="004C5113" w:rsidRDefault="00466D26" w:rsidP="004C5113">
      <w:r w:rsidRPr="004C5113">
        <w:t>Reality: The proposal focuses on workforce deployment and access efficiency. North Carolina has experienced rapid coverage expansion and population growth. Modernization reduces administrative bottlenecks and increases appointment capacity.</w:t>
      </w:r>
    </w:p>
    <w:p w14:paraId="3B052585" w14:textId="77777777" w:rsidR="009C012B" w:rsidRPr="004C5113" w:rsidRDefault="00466D26" w:rsidP="004C5113">
      <w:pPr>
        <w:pStyle w:val="Heading2"/>
        <w:spacing w:before="0"/>
        <w:rPr>
          <w:color w:val="auto"/>
        </w:rPr>
      </w:pPr>
      <w:r w:rsidRPr="004C5113">
        <w:rPr>
          <w:color w:val="auto"/>
        </w:rPr>
        <w:t>Myth 5: Insurance coverage automatically solves access problems.</w:t>
      </w:r>
    </w:p>
    <w:p w14:paraId="4F7D2E5D" w14:textId="77777777" w:rsidR="009C012B" w:rsidRPr="004C5113" w:rsidRDefault="00466D26" w:rsidP="004C5113">
      <w:r w:rsidRPr="004C5113">
        <w:t>Reality: More than 600,000 North Carolinians gained coverage following Medicaid expansion. Coverage does not automatically increase appointment availability. Capacity depends on how efficiently licensed providers can be deployed.</w:t>
      </w:r>
    </w:p>
    <w:p w14:paraId="106897D4" w14:textId="77777777" w:rsidR="009C012B" w:rsidRPr="004C5113" w:rsidRDefault="00466D26" w:rsidP="004C5113">
      <w:pPr>
        <w:pStyle w:val="Heading2"/>
        <w:spacing w:before="0"/>
        <w:rPr>
          <w:color w:val="auto"/>
        </w:rPr>
      </w:pPr>
      <w:r w:rsidRPr="004C5113">
        <w:rPr>
          <w:color w:val="auto"/>
        </w:rPr>
        <w:t>Bottom Line</w:t>
      </w:r>
    </w:p>
    <w:p w14:paraId="17956507" w14:textId="77777777" w:rsidR="009C012B" w:rsidRPr="004C5113" w:rsidRDefault="00466D26" w:rsidP="004C5113">
      <w:r w:rsidRPr="004C5113">
        <w:t>This reform is about modernization, regulatory alignment, and improving access stability — not replacing physicians or restructuring care delivery models.</w:t>
      </w:r>
    </w:p>
    <w:sectPr w:rsidR="009C012B" w:rsidRPr="004C5113" w:rsidSect="004C5113">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29911626">
    <w:abstractNumId w:val="8"/>
  </w:num>
  <w:num w:numId="2" w16cid:durableId="1730113495">
    <w:abstractNumId w:val="6"/>
  </w:num>
  <w:num w:numId="3" w16cid:durableId="955789011">
    <w:abstractNumId w:val="5"/>
  </w:num>
  <w:num w:numId="4" w16cid:durableId="404843822">
    <w:abstractNumId w:val="4"/>
  </w:num>
  <w:num w:numId="5" w16cid:durableId="724795323">
    <w:abstractNumId w:val="7"/>
  </w:num>
  <w:num w:numId="6" w16cid:durableId="1190725642">
    <w:abstractNumId w:val="3"/>
  </w:num>
  <w:num w:numId="7" w16cid:durableId="1062556270">
    <w:abstractNumId w:val="2"/>
  </w:num>
  <w:num w:numId="8" w16cid:durableId="252052053">
    <w:abstractNumId w:val="1"/>
  </w:num>
  <w:num w:numId="9" w16cid:durableId="698436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6C0A"/>
    <w:rsid w:val="0006063C"/>
    <w:rsid w:val="0015074B"/>
    <w:rsid w:val="0029639D"/>
    <w:rsid w:val="00326F90"/>
    <w:rsid w:val="00466D26"/>
    <w:rsid w:val="004C5113"/>
    <w:rsid w:val="00794FD4"/>
    <w:rsid w:val="009C012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9A06EA"/>
  <w14:defaultImageDpi w14:val="300"/>
  <w15:docId w15:val="{134001AB-5591-4C8E-BDD3-AA75743D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Teresa Kriegsman</cp:lastModifiedBy>
  <cp:revision>3</cp:revision>
  <dcterms:created xsi:type="dcterms:W3CDTF">2026-02-24T14:27:00Z</dcterms:created>
  <dcterms:modified xsi:type="dcterms:W3CDTF">2026-03-26T02:39:00Z</dcterms:modified>
  <cp:category/>
</cp:coreProperties>
</file>