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D7CF" w14:textId="645A4F8E" w:rsidR="004D074B" w:rsidRDefault="00915DE0" w:rsidP="00E6736E">
      <w:pPr>
        <w:pStyle w:val="Heading1"/>
        <w:spacing w:before="0"/>
        <w:rPr>
          <w:color w:val="auto"/>
        </w:rPr>
      </w:pPr>
      <w:r w:rsidRPr="00E6736E">
        <w:rPr>
          <w:color w:val="auto"/>
        </w:rPr>
        <w:t>Healthcare Access in Our Communities</w:t>
      </w:r>
    </w:p>
    <w:p w14:paraId="734D411B" w14:textId="77777777" w:rsidR="00E6736E" w:rsidRPr="00E6736E" w:rsidRDefault="00E6736E" w:rsidP="00E6736E"/>
    <w:p w14:paraId="2CEA10AB" w14:textId="77777777" w:rsidR="004D074B" w:rsidRPr="00E6736E" w:rsidRDefault="00915DE0" w:rsidP="00E6736E">
      <w:pPr>
        <w:pStyle w:val="Heading2"/>
        <w:spacing w:before="0"/>
        <w:rPr>
          <w:color w:val="auto"/>
        </w:rPr>
      </w:pPr>
      <w:r w:rsidRPr="00E6736E">
        <w:rPr>
          <w:color w:val="auto"/>
        </w:rPr>
        <w:t>Why This Conversation Matters Locally</w:t>
      </w:r>
    </w:p>
    <w:p w14:paraId="2A8E3C40" w14:textId="77777777" w:rsidR="004D074B" w:rsidRPr="00E6736E" w:rsidRDefault="00915DE0" w:rsidP="00E6736E">
      <w:r w:rsidRPr="00E6736E">
        <w:t>Across North Carolina, more residents now have health insurance coverage, yet many communities continue to experience difficulty scheduling timely appointments — particularly in primary care and behavioral health. Insurance coverage is important, but access depends on provider availability.</w:t>
      </w:r>
    </w:p>
    <w:p w14:paraId="2DAA2BB5" w14:textId="77777777" w:rsidR="004D074B" w:rsidRPr="00E6736E" w:rsidRDefault="00915DE0" w:rsidP="00E6736E">
      <w:pPr>
        <w:pStyle w:val="Heading2"/>
        <w:spacing w:before="0"/>
        <w:rPr>
          <w:color w:val="auto"/>
        </w:rPr>
      </w:pPr>
      <w:r w:rsidRPr="00E6736E">
        <w:rPr>
          <w:color w:val="auto"/>
        </w:rPr>
        <w:t>What Has Changed</w:t>
      </w:r>
    </w:p>
    <w:p w14:paraId="745B8B07" w14:textId="77777777" w:rsidR="004D074B" w:rsidRPr="00E6736E" w:rsidRDefault="00915DE0" w:rsidP="00E6736E">
      <w:pPr>
        <w:pStyle w:val="ListBullet"/>
      </w:pPr>
      <w:r w:rsidRPr="00E6736E">
        <w:t>More than 600,000 North Carolinians gained insurance coverage following Medicaid expansion.</w:t>
      </w:r>
    </w:p>
    <w:p w14:paraId="76F1884C" w14:textId="77777777" w:rsidR="004D074B" w:rsidRPr="00E6736E" w:rsidRDefault="00915DE0" w:rsidP="00E6736E">
      <w:pPr>
        <w:pStyle w:val="ListBullet"/>
      </w:pPr>
      <w:r w:rsidRPr="00E6736E">
        <w:t>Population growth continues to increase demand for primary and preventive care.</w:t>
      </w:r>
    </w:p>
    <w:p w14:paraId="2B06B616" w14:textId="77777777" w:rsidR="004D074B" w:rsidRPr="00E6736E" w:rsidRDefault="00915DE0" w:rsidP="00E6736E">
      <w:pPr>
        <w:pStyle w:val="ListBullet"/>
      </w:pPr>
      <w:r w:rsidRPr="00E6736E">
        <w:t>Many counties remain federally designated Health Professional Shortage Areas (HPSAs).</w:t>
      </w:r>
    </w:p>
    <w:p w14:paraId="3B8421D0" w14:textId="77777777" w:rsidR="004D074B" w:rsidRPr="00E6736E" w:rsidRDefault="00915DE0" w:rsidP="00E6736E">
      <w:pPr>
        <w:pStyle w:val="Heading2"/>
        <w:spacing w:before="0"/>
        <w:rPr>
          <w:color w:val="auto"/>
        </w:rPr>
      </w:pPr>
      <w:r w:rsidRPr="00E6736E">
        <w:rPr>
          <w:color w:val="auto"/>
        </w:rPr>
        <w:t>The Access Challenge</w:t>
      </w:r>
    </w:p>
    <w:p w14:paraId="57120EC3" w14:textId="77777777" w:rsidR="004D074B" w:rsidRPr="00E6736E" w:rsidRDefault="00915DE0" w:rsidP="00E6736E">
      <w:r w:rsidRPr="00E6736E">
        <w:t>North Carolina licenses Advanced Practice Registered Nurses (APRNs) who meet national education and certification standards. However, current statutory supervision requirements can limit how quickly and flexibly this workforce can respond to growing community demand.</w:t>
      </w:r>
    </w:p>
    <w:p w14:paraId="6ACD45C0" w14:textId="77777777" w:rsidR="004D074B" w:rsidRPr="00E6736E" w:rsidRDefault="00915DE0" w:rsidP="00E6736E">
      <w:pPr>
        <w:pStyle w:val="Heading2"/>
        <w:spacing w:before="0"/>
        <w:rPr>
          <w:color w:val="auto"/>
        </w:rPr>
      </w:pPr>
      <w:r w:rsidRPr="00E6736E">
        <w:rPr>
          <w:color w:val="auto"/>
        </w:rPr>
        <w:t>What Modernization Would Do</w:t>
      </w:r>
    </w:p>
    <w:p w14:paraId="5FF9BAB4" w14:textId="77777777" w:rsidR="004D074B" w:rsidRPr="00E6736E" w:rsidRDefault="00915DE0" w:rsidP="00E6736E">
      <w:pPr>
        <w:pStyle w:val="ListBullet"/>
      </w:pPr>
      <w:r w:rsidRPr="00E6736E">
        <w:t>Allow qualified clinicians to practice to the full extent of their education and licensure.</w:t>
      </w:r>
    </w:p>
    <w:p w14:paraId="0A7C7139" w14:textId="77777777" w:rsidR="004D074B" w:rsidRPr="00E6736E" w:rsidRDefault="00915DE0" w:rsidP="00E6736E">
      <w:pPr>
        <w:pStyle w:val="ListBullet"/>
      </w:pPr>
      <w:r w:rsidRPr="00E6736E">
        <w:t>Improve flexibility in opening or expanding local practices.</w:t>
      </w:r>
    </w:p>
    <w:p w14:paraId="63104569" w14:textId="77777777" w:rsidR="004D074B" w:rsidRPr="00E6736E" w:rsidRDefault="00915DE0" w:rsidP="00E6736E">
      <w:pPr>
        <w:pStyle w:val="ListBullet"/>
      </w:pPr>
      <w:r w:rsidRPr="00E6736E">
        <w:t>Support faster appointment availability in primary care and behavioral health.</w:t>
      </w:r>
    </w:p>
    <w:p w14:paraId="0243C5B5" w14:textId="77777777" w:rsidR="004D074B" w:rsidRPr="00E6736E" w:rsidRDefault="00915DE0" w:rsidP="00E6736E">
      <w:pPr>
        <w:pStyle w:val="ListBullet"/>
      </w:pPr>
      <w:r w:rsidRPr="00E6736E">
        <w:t>Align North Carolina with many peer states that have modernized their regulatory frameworks.</w:t>
      </w:r>
    </w:p>
    <w:p w14:paraId="7D046E31" w14:textId="77777777" w:rsidR="004D074B" w:rsidRPr="00E6736E" w:rsidRDefault="00915DE0" w:rsidP="00E6736E">
      <w:pPr>
        <w:pStyle w:val="Heading2"/>
        <w:spacing w:before="0"/>
        <w:rPr>
          <w:color w:val="auto"/>
        </w:rPr>
      </w:pPr>
      <w:r w:rsidRPr="00E6736E">
        <w:rPr>
          <w:color w:val="auto"/>
        </w:rPr>
        <w:t>Why Faith &amp; Community Leaders May Care</w:t>
      </w:r>
    </w:p>
    <w:p w14:paraId="2E044BE9" w14:textId="77777777" w:rsidR="004D074B" w:rsidRPr="00E6736E" w:rsidRDefault="00915DE0" w:rsidP="00E6736E">
      <w:r w:rsidRPr="00E6736E">
        <w:t>Faith leaders, nonprofit organizations, and community advocates often see firsthand the impact of delayed care — from unmanaged chronic conditions to mental health challenges. This policy discussion focuses on removing structural barriers so licensed professionals can help meet community healthcare needs more efficiently.</w:t>
      </w:r>
    </w:p>
    <w:p w14:paraId="75E0E8A8" w14:textId="77777777" w:rsidR="004D074B" w:rsidRPr="00E6736E" w:rsidRDefault="00915DE0" w:rsidP="00E6736E">
      <w:pPr>
        <w:pStyle w:val="Heading2"/>
        <w:spacing w:before="0"/>
        <w:rPr>
          <w:color w:val="auto"/>
        </w:rPr>
      </w:pPr>
      <w:r w:rsidRPr="00E6736E">
        <w:rPr>
          <w:color w:val="auto"/>
        </w:rPr>
        <w:t>What This Is Not</w:t>
      </w:r>
    </w:p>
    <w:p w14:paraId="504A6C04" w14:textId="77777777" w:rsidR="004D074B" w:rsidRPr="00E6736E" w:rsidRDefault="00915DE0" w:rsidP="00E6736E">
      <w:pPr>
        <w:pStyle w:val="ListBullet"/>
      </w:pPr>
      <w:r w:rsidRPr="00E6736E">
        <w:t>It does not remove physicians from care models.</w:t>
      </w:r>
    </w:p>
    <w:p w14:paraId="521EC060" w14:textId="77777777" w:rsidR="004D074B" w:rsidRPr="00E6736E" w:rsidRDefault="00915DE0" w:rsidP="00E6736E">
      <w:pPr>
        <w:pStyle w:val="ListBullet"/>
      </w:pPr>
      <w:r w:rsidRPr="00E6736E">
        <w:t>It does not eliminate collaboration among healthcare professionals.</w:t>
      </w:r>
    </w:p>
    <w:p w14:paraId="00C70470" w14:textId="77777777" w:rsidR="004D074B" w:rsidRPr="00E6736E" w:rsidRDefault="00915DE0" w:rsidP="00E6736E">
      <w:pPr>
        <w:pStyle w:val="ListBullet"/>
      </w:pPr>
      <w:r w:rsidRPr="00E6736E">
        <w:t>It does not reduce educational or licensing standards.</w:t>
      </w:r>
    </w:p>
    <w:p w14:paraId="6E01DCD4" w14:textId="77777777" w:rsidR="004D074B" w:rsidRPr="00E6736E" w:rsidRDefault="00915DE0" w:rsidP="00E6736E">
      <w:pPr>
        <w:pStyle w:val="Heading2"/>
        <w:spacing w:before="0"/>
        <w:rPr>
          <w:color w:val="auto"/>
        </w:rPr>
      </w:pPr>
      <w:r w:rsidRPr="00E6736E">
        <w:rPr>
          <w:color w:val="auto"/>
        </w:rPr>
        <w:t>The Bottom Line</w:t>
      </w:r>
    </w:p>
    <w:p w14:paraId="5881AE4C" w14:textId="77777777" w:rsidR="004D074B" w:rsidRPr="00E6736E" w:rsidRDefault="00915DE0" w:rsidP="00E6736E">
      <w:r w:rsidRPr="00E6736E">
        <w:t>The goal is simple: improve access stability and reduce unnecessary barriers so communities can better meet their healthcare needs.</w:t>
      </w:r>
    </w:p>
    <w:sectPr w:rsidR="004D074B" w:rsidRPr="00E6736E" w:rsidSect="00E6736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02761845">
    <w:abstractNumId w:val="8"/>
  </w:num>
  <w:num w:numId="2" w16cid:durableId="1340617295">
    <w:abstractNumId w:val="6"/>
  </w:num>
  <w:num w:numId="3" w16cid:durableId="1580479778">
    <w:abstractNumId w:val="5"/>
  </w:num>
  <w:num w:numId="4" w16cid:durableId="601844986">
    <w:abstractNumId w:val="4"/>
  </w:num>
  <w:num w:numId="5" w16cid:durableId="156503628">
    <w:abstractNumId w:val="7"/>
  </w:num>
  <w:num w:numId="6" w16cid:durableId="617640894">
    <w:abstractNumId w:val="3"/>
  </w:num>
  <w:num w:numId="7" w16cid:durableId="968126563">
    <w:abstractNumId w:val="2"/>
  </w:num>
  <w:num w:numId="8" w16cid:durableId="1781756150">
    <w:abstractNumId w:val="1"/>
  </w:num>
  <w:num w:numId="9" w16cid:durableId="195667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D074B"/>
    <w:rsid w:val="00571870"/>
    <w:rsid w:val="00794FD4"/>
    <w:rsid w:val="00915DE0"/>
    <w:rsid w:val="00AA1D8D"/>
    <w:rsid w:val="00B47730"/>
    <w:rsid w:val="00CB0664"/>
    <w:rsid w:val="00E673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EB0C42"/>
  <w14:defaultImageDpi w14:val="300"/>
  <w15:docId w15:val="{134001AB-5591-4C8E-BDD3-AA75743D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Teresa Kriegsman</cp:lastModifiedBy>
  <cp:revision>3</cp:revision>
  <dcterms:created xsi:type="dcterms:W3CDTF">2026-02-24T14:28:00Z</dcterms:created>
  <dcterms:modified xsi:type="dcterms:W3CDTF">2026-03-26T02:40:00Z</dcterms:modified>
  <cp:category/>
</cp:coreProperties>
</file>