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28A7" w14:textId="77777777" w:rsidR="006239A7" w:rsidRDefault="00C64615" w:rsidP="006239A7">
      <w:pPr>
        <w:pStyle w:val="Heading1"/>
        <w:spacing w:before="0"/>
        <w:rPr>
          <w:color w:val="auto"/>
        </w:rPr>
      </w:pPr>
      <w:r w:rsidRPr="003513A3">
        <w:rPr>
          <w:color w:val="auto"/>
        </w:rPr>
        <w:t>Business Op-Ed Template for Chamber Presidents</w:t>
      </w:r>
      <w:r w:rsidRPr="003513A3">
        <w:br/>
      </w:r>
    </w:p>
    <w:p w14:paraId="0F139F8D" w14:textId="38E4568D" w:rsidR="008E1957" w:rsidRPr="003513A3" w:rsidRDefault="00C64615" w:rsidP="006239A7">
      <w:pPr>
        <w:pStyle w:val="Heading1"/>
        <w:spacing w:before="0"/>
        <w:rPr>
          <w:color w:val="auto"/>
        </w:rPr>
      </w:pPr>
      <w:r w:rsidRPr="003513A3">
        <w:rPr>
          <w:color w:val="auto"/>
        </w:rPr>
        <w:t>Suggested Headline Options</w:t>
      </w:r>
    </w:p>
    <w:p w14:paraId="7EDC96DF" w14:textId="77777777" w:rsidR="008E1957" w:rsidRPr="003513A3" w:rsidRDefault="00C64615" w:rsidP="006239A7">
      <w:pPr>
        <w:spacing w:after="0"/>
      </w:pPr>
      <w:r w:rsidRPr="003513A3">
        <w:t>- Modernizing Healthcare to Strengthen Our Local Economy</w:t>
      </w:r>
      <w:r w:rsidRPr="003513A3">
        <w:br/>
        <w:t>- Healthcare Workforce Policy Is an Economic Issue</w:t>
      </w:r>
      <w:r w:rsidRPr="003513A3">
        <w:br/>
        <w:t>- Strengthening North Carolina’s Competitiveness Through Healthcare Modernization</w:t>
      </w:r>
      <w:r w:rsidRPr="003513A3">
        <w:br/>
        <w:t>- Workforce Stability and Healthcare Access Go Hand in Hand</w:t>
      </w:r>
      <w:r w:rsidRPr="003513A3">
        <w:br/>
      </w:r>
    </w:p>
    <w:p w14:paraId="6F94E11F" w14:textId="77777777" w:rsidR="008E1957" w:rsidRPr="003513A3" w:rsidRDefault="00C64615" w:rsidP="00827275">
      <w:pPr>
        <w:pStyle w:val="Heading2"/>
        <w:spacing w:before="0"/>
        <w:rPr>
          <w:color w:val="auto"/>
        </w:rPr>
      </w:pPr>
      <w:r w:rsidRPr="003513A3">
        <w:rPr>
          <w:color w:val="auto"/>
        </w:rPr>
        <w:t>Op-Ed Body Template</w:t>
      </w:r>
    </w:p>
    <w:p w14:paraId="3D8D42B2" w14:textId="77777777" w:rsidR="008E1957" w:rsidRPr="003513A3" w:rsidRDefault="00C64615">
      <w:r w:rsidRPr="003513A3">
        <w:t>[Opening Paragraph – Localized Economic Framing]</w:t>
      </w:r>
      <w:r w:rsidRPr="003513A3">
        <w:br/>
      </w:r>
      <w:r w:rsidRPr="003513A3">
        <w:br/>
        <w:t>In [City/County/Region], business growth depends on workforce stability, reliable infrastructure, and a competitive economic environment. Healthcare access plays a critical role in all three. As employers across North Carolina face rising insurance premiums and workforce pressures, it is important to examine policy decisions through an economic lens.</w:t>
      </w:r>
    </w:p>
    <w:p w14:paraId="6F4477CF" w14:textId="419A2DD2" w:rsidR="008E1957" w:rsidRPr="003513A3" w:rsidRDefault="00C64615">
      <w:r w:rsidRPr="003513A3">
        <w:t>[Modernization Context]</w:t>
      </w:r>
      <w:r w:rsidRPr="003513A3">
        <w:br/>
      </w:r>
      <w:r w:rsidRPr="003513A3">
        <w:br/>
        <w:t xml:space="preserve">One policy under consideration involves modernizing the </w:t>
      </w:r>
      <w:r w:rsidR="006E0C46" w:rsidRPr="003513A3">
        <w:t>regulations</w:t>
      </w:r>
      <w:r w:rsidRPr="003513A3">
        <w:t xml:space="preserve"> of licensed Advanced Practice Registered Nurses (APRNs). Twenty-s</w:t>
      </w:r>
      <w:r w:rsidR="006E0C46" w:rsidRPr="003513A3">
        <w:t>even</w:t>
      </w:r>
      <w:r w:rsidRPr="003513A3">
        <w:t xml:space="preserve"> states and the District of Columbia already allow these highly trained professionals to practice to the full extent of their education and training. Aligning North Carolina’s regulatory framework with national standards is a modernization issue — not a reduction of standards.</w:t>
      </w:r>
    </w:p>
    <w:p w14:paraId="30B5358A" w14:textId="5DD44599" w:rsidR="008E1957" w:rsidRPr="003513A3" w:rsidRDefault="00C64615">
      <w:r w:rsidRPr="003513A3">
        <w:t>[Economic Impact Data]</w:t>
      </w:r>
      <w:r w:rsidRPr="003513A3">
        <w:br/>
      </w:r>
      <w:r w:rsidRPr="003513A3">
        <w:br/>
        <w:t xml:space="preserve">Independent modeling by </w:t>
      </w:r>
      <w:r w:rsidR="006E0C46" w:rsidRPr="003513A3">
        <w:t xml:space="preserve">Duke </w:t>
      </w:r>
      <w:r w:rsidRPr="003513A3">
        <w:t>health economist</w:t>
      </w:r>
      <w:r w:rsidR="006E0C46" w:rsidRPr="003513A3">
        <w:t>,</w:t>
      </w:r>
      <w:r w:rsidRPr="003513A3">
        <w:t xml:space="preserve"> Dr. Chris Conover</w:t>
      </w:r>
      <w:r w:rsidR="006E0C46" w:rsidRPr="003513A3">
        <w:t>,</w:t>
      </w:r>
      <w:r w:rsidRPr="003513A3">
        <w:t xml:space="preserve"> projects that modernization could generate at least $93</w:t>
      </w:r>
      <w:r w:rsidR="00FF72CF" w:rsidRPr="003513A3">
        <w:t>3</w:t>
      </w:r>
      <w:r w:rsidRPr="003513A3">
        <w:t xml:space="preserve"> million in annual healthcare savings in North Carolina, with upper-bound estimates reaching </w:t>
      </w:r>
      <w:r w:rsidR="006E0C46" w:rsidRPr="003513A3">
        <w:t xml:space="preserve">several </w:t>
      </w:r>
      <w:r w:rsidRPr="003513A3">
        <w:t>billion. These projections reflect updated healthcare cost trends from 2023 to 2025 and are intentionally conservative.</w:t>
      </w:r>
    </w:p>
    <w:p w14:paraId="32D3B3FE" w14:textId="77777777" w:rsidR="008E1957" w:rsidRPr="003513A3" w:rsidRDefault="00C64615">
      <w:r w:rsidRPr="003513A3">
        <w:t>[Employer &amp; Workforce Implications]</w:t>
      </w:r>
      <w:r w:rsidRPr="003513A3">
        <w:br/>
      </w:r>
      <w:r w:rsidRPr="003513A3">
        <w:br/>
        <w:t>For employers in our region, access constraints can translate into lost productivity, delayed care, and increased long-term costs. Following Medicaid expansion, more than 600,000 newly insured residents entered the healthcare system without a proportional increase in provider capacity. Workforce flexibility is one strategy to help stabilize access without expanding infrastructure spending.</w:t>
      </w:r>
    </w:p>
    <w:p w14:paraId="7EACEE56" w14:textId="4F27A443" w:rsidR="008E1957" w:rsidRPr="003513A3" w:rsidRDefault="00C64615">
      <w:r w:rsidRPr="003513A3">
        <w:t>[Rural &amp; Community Impact – Optional Section]</w:t>
      </w:r>
      <w:r w:rsidRPr="003513A3">
        <w:br/>
      </w:r>
      <w:r w:rsidRPr="003513A3">
        <w:br/>
      </w:r>
      <w:r w:rsidR="005A1D1C" w:rsidRPr="003513A3">
        <w:t xml:space="preserve">In rural and underserved communities, provider shortages create additional challenges for business recruitment, workforce stability, and long-term community sustainability. Reducing outdated APRN regulations can help address these gaps by allowing advanced practice registered nurses to deliver care more efficiently and expand access to primary and preventive services. States that have modernized their APRN regulatory frameworks allow healthcare systems greater flexibility to deploy qualified providers where they are needed </w:t>
      </w:r>
      <w:proofErr w:type="gramStart"/>
      <w:r w:rsidR="005A1D1C" w:rsidRPr="003513A3">
        <w:t>most—</w:t>
      </w:r>
      <w:proofErr w:type="gramEnd"/>
      <w:r w:rsidR="005A1D1C" w:rsidRPr="003513A3">
        <w:t>helping communities maintain reliable healthcare access while supporting local economic vitality.</w:t>
      </w:r>
    </w:p>
    <w:p w14:paraId="4B405BFE" w14:textId="235DDCEC" w:rsidR="008E1957" w:rsidRPr="003513A3" w:rsidRDefault="00C64615">
      <w:r w:rsidRPr="003513A3">
        <w:lastRenderedPageBreak/>
        <w:t>[Clarification &amp; Reassurance]</w:t>
      </w:r>
      <w:r w:rsidRPr="003513A3">
        <w:br/>
      </w:r>
      <w:r w:rsidRPr="003513A3">
        <w:br/>
        <w:t>Modernization does not remove licensure requirements</w:t>
      </w:r>
      <w:r w:rsidR="006E0C46" w:rsidRPr="003513A3">
        <w:t xml:space="preserve"> </w:t>
      </w:r>
      <w:r w:rsidRPr="003513A3">
        <w:t>or lower patient safety standards. It aligns regulatory structure with national norms and supports efficient workforce deployment.</w:t>
      </w:r>
    </w:p>
    <w:p w14:paraId="7F15F7C3" w14:textId="77777777" w:rsidR="008E1957" w:rsidRPr="003513A3" w:rsidRDefault="00C64615">
      <w:r w:rsidRPr="003513A3">
        <w:t>[Closing Paragraph – Call to Consideration]</w:t>
      </w:r>
      <w:r w:rsidRPr="003513A3">
        <w:br/>
      </w:r>
      <w:r w:rsidRPr="003513A3">
        <w:br/>
        <w:t>Healthcare policy is not solely a medical issue — it is an economic competitiveness issue. As business leaders, we have a responsibility to consider how regulatory decisions affect workforce stability, employer costs, and long-term growth. Modernizing healthcare regulations deserves thoughtful consideration as part of North Carolina’s broader economic strategy.</w:t>
      </w:r>
    </w:p>
    <w:p w14:paraId="08CEE18A" w14:textId="77777777" w:rsidR="008E1957" w:rsidRPr="003513A3" w:rsidRDefault="00C64615">
      <w:r w:rsidRPr="003513A3">
        <w:br/>
        <w:t>[Author Name]</w:t>
      </w:r>
      <w:r w:rsidRPr="003513A3">
        <w:br/>
        <w:t>[Title]</w:t>
      </w:r>
      <w:r w:rsidRPr="003513A3">
        <w:br/>
        <w:t>[Organization]</w:t>
      </w:r>
      <w:r w:rsidRPr="003513A3">
        <w:br/>
        <w:t>[City/County]</w:t>
      </w:r>
      <w:r w:rsidRPr="003513A3">
        <w:br/>
      </w:r>
    </w:p>
    <w:p w14:paraId="03AF1B9E" w14:textId="77777777" w:rsidR="008E1957" w:rsidRPr="003513A3" w:rsidRDefault="00C64615">
      <w:pPr>
        <w:pStyle w:val="Heading2"/>
        <w:rPr>
          <w:color w:val="auto"/>
        </w:rPr>
      </w:pPr>
      <w:r w:rsidRPr="003513A3">
        <w:rPr>
          <w:color w:val="auto"/>
        </w:rPr>
        <w:t>Optional Local Data Insert Prompts</w:t>
      </w:r>
    </w:p>
    <w:p w14:paraId="6FC31D84" w14:textId="77777777" w:rsidR="008E1957" w:rsidRPr="003513A3" w:rsidRDefault="00C64615">
      <w:r w:rsidRPr="003513A3">
        <w:t>- Insert local employer workforce challenges</w:t>
      </w:r>
      <w:r w:rsidRPr="003513A3">
        <w:br/>
        <w:t>- Insert local premium trends if available</w:t>
      </w:r>
      <w:r w:rsidRPr="003513A3">
        <w:br/>
        <w:t>- Insert local hospital or provider access realities</w:t>
      </w:r>
      <w:r w:rsidRPr="003513A3">
        <w:br/>
        <w:t>- Insert chamber board position if adopted</w:t>
      </w:r>
      <w:r w:rsidRPr="003513A3">
        <w:br/>
      </w:r>
    </w:p>
    <w:sectPr w:rsidR="008E1957" w:rsidRPr="003513A3" w:rsidSect="00B40C42">
      <w:pgSz w:w="12240" w:h="15840"/>
      <w:pgMar w:top="1080"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2237" w14:textId="77777777" w:rsidR="006C6F71" w:rsidRDefault="006C6F71" w:rsidP="00373643">
      <w:pPr>
        <w:spacing w:after="0" w:line="240" w:lineRule="auto"/>
      </w:pPr>
      <w:r>
        <w:separator/>
      </w:r>
    </w:p>
  </w:endnote>
  <w:endnote w:type="continuationSeparator" w:id="0">
    <w:p w14:paraId="12B851CA" w14:textId="77777777" w:rsidR="006C6F71" w:rsidRDefault="006C6F71" w:rsidP="0037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3573" w14:textId="77777777" w:rsidR="006C6F71" w:rsidRDefault="006C6F71" w:rsidP="00373643">
      <w:pPr>
        <w:spacing w:after="0" w:line="240" w:lineRule="auto"/>
      </w:pPr>
      <w:r>
        <w:separator/>
      </w:r>
    </w:p>
  </w:footnote>
  <w:footnote w:type="continuationSeparator" w:id="0">
    <w:p w14:paraId="1BF18B30" w14:textId="77777777" w:rsidR="006C6F71" w:rsidRDefault="006C6F71" w:rsidP="00373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9637887">
    <w:abstractNumId w:val="8"/>
  </w:num>
  <w:num w:numId="2" w16cid:durableId="201675248">
    <w:abstractNumId w:val="6"/>
  </w:num>
  <w:num w:numId="3" w16cid:durableId="1145052952">
    <w:abstractNumId w:val="5"/>
  </w:num>
  <w:num w:numId="4" w16cid:durableId="929772045">
    <w:abstractNumId w:val="4"/>
  </w:num>
  <w:num w:numId="5" w16cid:durableId="824008950">
    <w:abstractNumId w:val="7"/>
  </w:num>
  <w:num w:numId="6" w16cid:durableId="989940032">
    <w:abstractNumId w:val="3"/>
  </w:num>
  <w:num w:numId="7" w16cid:durableId="775253387">
    <w:abstractNumId w:val="2"/>
  </w:num>
  <w:num w:numId="8" w16cid:durableId="1921983695">
    <w:abstractNumId w:val="1"/>
  </w:num>
  <w:num w:numId="9" w16cid:durableId="43374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B04"/>
    <w:rsid w:val="0006063C"/>
    <w:rsid w:val="00112D93"/>
    <w:rsid w:val="0015074B"/>
    <w:rsid w:val="00163BBC"/>
    <w:rsid w:val="0029639D"/>
    <w:rsid w:val="00322FDB"/>
    <w:rsid w:val="00326F90"/>
    <w:rsid w:val="003513A3"/>
    <w:rsid w:val="003649A4"/>
    <w:rsid w:val="00373643"/>
    <w:rsid w:val="00511873"/>
    <w:rsid w:val="005A1D1C"/>
    <w:rsid w:val="006239A7"/>
    <w:rsid w:val="0067695D"/>
    <w:rsid w:val="006C6F71"/>
    <w:rsid w:val="006E0C46"/>
    <w:rsid w:val="00827275"/>
    <w:rsid w:val="00882D22"/>
    <w:rsid w:val="008E1957"/>
    <w:rsid w:val="00904FA7"/>
    <w:rsid w:val="00AA1D8D"/>
    <w:rsid w:val="00B40C42"/>
    <w:rsid w:val="00B47730"/>
    <w:rsid w:val="00C3157A"/>
    <w:rsid w:val="00C64615"/>
    <w:rsid w:val="00CB0664"/>
    <w:rsid w:val="00D3044E"/>
    <w:rsid w:val="00DD3AB0"/>
    <w:rsid w:val="00FC693F"/>
    <w:rsid w:val="00FF7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9D10F"/>
  <w14:defaultImageDpi w14:val="300"/>
  <w15:docId w15:val="{94479A70-2263-4759-8088-B6B5B806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7</cp:revision>
  <dcterms:created xsi:type="dcterms:W3CDTF">2026-03-16T21:10:00Z</dcterms:created>
  <dcterms:modified xsi:type="dcterms:W3CDTF">2026-03-26T02:36:00Z</dcterms:modified>
  <cp:category/>
</cp:coreProperties>
</file>